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Педиатрия (ПП)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Педиатрия (ПП) | Записей: 1 | Кейс: 1 | Вопросов: 12</w:t>
      </w:r>
    </w:p>
    <w:p>
      <w:r>
        <w:br w:type="page"/>
      </w:r>
    </w:p>
    <w:p>
      <w:pPr>
        <w:pStyle w:val="Heading1"/>
      </w:pPr>
      <w:r>
        <w:t>Педиатрия (ПП)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Педиатрия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К ребенку 1 года 10 месяцев был вызван участковый врач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влажный кашель, обильное отделяемое из носа, подъем температуры до 38,5-39,0°С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Болен в течение 3-х дней: вяловат, капризен, снижен аппетит, отмечается подъем температуры до 38,5-39.0°С, беспокоит влажный кашель, обильное отделяемое из носа.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 и развивался соответственно возрасту. Болел редко. Вакцинация против инфекционных заболеваний проводилась по календарю. Неделю назад стал посещать ясельную группу детского сада.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осмотре: состояние средней тяжести, температура 38,5°С, отмечается отечность век, гиперемия конъюнктив. Лимфоузлы всех групп увеличены до 1-2 см, безболезненные, эластичные. В зеве умеренная разлитая гиперемия, миндалины 1 степени, задняя стенка глотки гиперемирована, отечная, бугристая. Отмечается затруднение носового дыхания, обильное отделяемое из носа слизисто-гнойного характера. В легких жесткое дыхание, выслушиваются проводные хрипы. Тоны сердца ясные, ритмичные, ЧСС-120 в 1мин . Печень +3,0 см, селезенка +1,5 см. Мочится свободно, стул оформленный.</w:t>
      </w:r>
    </w:p>
    <w:p>
      <w:pPr>
        <w:pStyle w:val="Heading2"/>
      </w:pPr>
      <w:r>
        <w:t>1. Диагноз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Предварительный диагноз можно сформулировать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Корь (катаральный период)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Грипп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Аденовирусная инфекция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Инфекционный мононуклеоз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Аденовирусная инфекция</w:t>
      </w:r>
    </w:p>
    <w:p>
      <w:pPr>
        <w:ind w:left="504"/>
      </w:pPr>
      <w:r>
        <w:rPr>
          <w:b w:val="0"/>
          <w:i/>
        </w:rPr>
        <w:t>Диагноз заподозрен на основании жалоб, данных анамнеза, физикального осмотра пациента.</w:t>
        <w:br/>
        <w:br/>
        <w:t>Аденовирусная инфекция отличается полиморфизмом клинических проявлений. В клинической картине могут преобладать симптомы, свидетельствующие о поражении респираторного тракта, глаз, кишечника, мочевого пузыря, а также лимфоидной ткани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Лечение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Тактика ведения данного пациента предусматривает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возможность лечения в дневном стационаре детской поликлиники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госпитализацию в отделение инфекционного детского стационара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лечение в амбулаторных условиях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госпитализацию в боксовое отделение инфекционного детского стационара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лечение в амбулаторных условиях</w:t>
      </w:r>
    </w:p>
    <w:p>
      <w:pPr>
        <w:ind w:left="504"/>
      </w:pPr>
      <w:r>
        <w:rPr>
          <w:b w:val="0"/>
          <w:i/>
        </w:rPr>
        <w:t>Лечение большинства больных проводится в домашних условиях. Госпитализации подлежат больные с тяжелой формой болезни, при наличии осложнений, сопутствующих заболеваний, а также по эпидемическим показаниям.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Этиологическим фактором заболевания у данного больного наиболее вероятно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аденовирус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вирус кори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вирус гриппа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вирус Эпштейн-Барра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аденовирус</w:t>
      </w:r>
    </w:p>
    <w:p>
      <w:pPr>
        <w:ind w:left="504"/>
      </w:pPr>
      <w:r>
        <w:rPr>
          <w:b w:val="0"/>
          <w:i/>
        </w:rPr>
        <w:t>Возбудители - ДНК-вирусы рода Mastadenovirus (вирусы млекопитающих) семейства Adenoviridae. Известно 80 видов (сероваров) аденовируса.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План обследования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качестве экспресс-диагностики больному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общий анализ мочи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посев крови на стерильность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мазки из зева на микрофлору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иммунофлюоресцентный метод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иммунофлюоресцентный метод</w:t>
      </w:r>
    </w:p>
    <w:p>
      <w:pPr>
        <w:ind w:left="504"/>
      </w:pPr>
      <w:r>
        <w:rPr>
          <w:b w:val="0"/>
          <w:i/>
        </w:rPr>
        <w:t>Методами экспресс-диагностики являются реакции непрямой гемадсорбции, метод ИФА и иммунофлюоресцентный метод. Иммунофлюоресцентный метод позволяет в течение 3-4 ч с момента взятия материала обнаружить антигены аденовирусов в клетках эпителия носовой полости больных, взятых в первые дни инфекционного процесса.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6. Результаты обследования</w:t>
      </w:r>
    </w:p>
    <w:p>
      <w:pPr>
        <w:pStyle w:val="Heading3"/>
      </w:pPr>
      <w:r>
        <w:t>6.1. Иммунофлюоресцентный метод</w:t>
      </w:r>
    </w:p>
    <w:p>
      <w:pPr>
        <w:spacing w:after="58"/>
      </w:pPr>
      <w:r>
        <w:rPr>
          <w:b w:val="0"/>
          <w:i w:val="0"/>
        </w:rPr>
        <w:t>Обнаружение антигенов в мазках отпечатков из носа к возбудителям респираторных инфекций методом иммунофлюоресценции</w:t>
      </w:r>
    </w:p>
    <w:p>
      <w:pPr>
        <w:spacing w:after="58"/>
      </w:pPr>
      <w:r>
        <w:rPr>
          <w:b w:val="0"/>
          <w:i w:val="0"/>
        </w:rPr>
        <w:t>{nbsp}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Наименование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Аденовирусная инфекция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Обнаружен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Респираторно-синцитиальный вирус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Риновирус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Вирус гриппа А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Вирус гриппа В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Вирус парагриппа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</w:t>
            </w:r>
          </w:p>
        </w:tc>
      </w:tr>
    </w:tbl>
    <w:p/>
    <w:p>
      <w:pPr>
        <w:pStyle w:val="Heading2"/>
      </w:pPr>
      <w:r>
        <w:t>5. Диагноз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Окончательный диагноз можно сформулировать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Инфекционный мононуклеоз, фарингоконъюнктивальная лихорадка средней степени тяжести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Аденовирусная инфекция, фарингоконъюнктивальная лихорадка, средней степени тяжести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Грипп, типичная форма, средней степени тяжести, период разгара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Корь, период разгара, средней степени тяжести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Аденовирусная инфекция, фарингоконъюнктивальная лихорадка, средней степени тяжести</w:t>
      </w:r>
    </w:p>
    <w:p>
      <w:pPr>
        <w:ind w:left="504"/>
      </w:pPr>
      <w:r>
        <w:rPr>
          <w:b w:val="0"/>
          <w:i/>
        </w:rPr>
        <w:t>Диагноз выставлен на основании жалоб, данных анамнеза, физикального осмотра пациента.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8. Диагноз</w:t>
      </w:r>
    </w:p>
    <w:p>
      <w:pPr>
        <w:pStyle w:val="Heading3"/>
      </w:pPr>
      <w:r>
        <w:t>8.1. Аденовирусная инфекция, фарингоконъюнктивальная лихорадка, средней степени тяжести</w:t>
      </w:r>
    </w:p>
    <w:p>
      <w:pPr>
        <w:pStyle w:val="Heading2"/>
      </w:pPr>
      <w:r>
        <w:t>6.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Пациенту показано проведение +______________+ 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этиотропной антибактериальной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этиотропной противовирусной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противовоспалительной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симптоматической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симптоматической</w:t>
      </w:r>
    </w:p>
    <w:p>
      <w:pPr>
        <w:ind w:left="504"/>
      </w:pPr>
      <w:r>
        <w:rPr>
          <w:b w:val="0"/>
          <w:i/>
        </w:rPr>
        <w:t>Большинство больных при неосложненной форме аденовирусного заболевания в этиотропной терапии не нуждаются.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Осложнения при аденовирусной инфекции обусловлены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присоединением вторичной инфекции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развитием аутоиммунных заболеваний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прямым воздействием возбудителя на иммунокомпетентные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токсическим воздействием возбудителя на костный мозг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присоединением вторичной инфекции</w:t>
      </w:r>
    </w:p>
    <w:p>
      <w:pPr>
        <w:ind w:left="504"/>
      </w:pPr>
      <w:r>
        <w:rPr>
          <w:b w:val="0"/>
          <w:i/>
        </w:rPr>
        <w:t>Осложнения: отит, синусит и пневмония, обусловленные присоединением вторичной инфекции.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Для снижения температуры можно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эгилок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анальгин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парацетамол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гвайфенезин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парацетамол</w:t>
      </w:r>
    </w:p>
    <w:p>
      <w:pPr>
        <w:ind w:left="504"/>
      </w:pPr>
      <w:r>
        <w:rPr>
          <w:b w:val="0"/>
          <w:i/>
        </w:rPr>
        <w:t>С целью снижения температуры тела у детей рекомендуются к применению только два препарата – парацетамол{asterisk}{asterisk} до 60 мг/кг/сут или ибупрофен{asterisk}{asterisk} до 30 мг/кг/сут вследствие доказанной безопасности.</w:t>
        <w:br/>
        <w:br/>
      </w:r>
      <w:hyperlink r:id="rId15">
        <w:r>
          <w:rPr>
            <w:color w:val="0F766E"/>
            <w:u w:val="single"/>
          </w:rPr>
          <w:t>Клинические рекомендации Союза педиатров России. Острая респираторная вирусная инфекция (ОРВИ), 2021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Специфическая профилактика аденовирусной инфекции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требуется только по эпидемиологическим показаниям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проводится инактивированной вакциной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проводится человеческим иммуноглобулином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 разработана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разработана</w:t>
      </w:r>
    </w:p>
    <w:p>
      <w:pPr>
        <w:ind w:left="504"/>
      </w:pPr>
      <w:r>
        <w:rPr>
          <w:b w:val="0"/>
          <w:i/>
        </w:rPr>
        <w:t>Профилактика большинства вирусных инфекций остается сегодня неспецифической, поскольку вакцин против всех респираторных вирусов пока нет. Вместе с тем рекомендуется ежегодная вакцинация против гриппа с возраста 6 мес, которая снижает заболеваемость.</w:t>
        <w:br/>
        <w:br/>
      </w:r>
      <w:hyperlink r:id="rId15">
        <w:r>
          <w:rPr>
            <w:color w:val="0F766E"/>
            <w:u w:val="single"/>
          </w:rPr>
          <w:t>Клинические рекомендации Союза педиатров России. Острая респираторная вирусная инфекция (ОРВИ), 2021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детских коллективах проводят разобщение после изоляции больного на срок _____  дней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Разобщение детей во время вспышек аденовирусных инфекций должно быть не менее 10 дней после выявления последнего больного.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очаге инфекции проводят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экстренную вакцинопрофилактику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заключительную дезинфекцию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текущую дезинфекцию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экстренную пассивную иммунизацию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текущую дезинфекцию</w:t>
      </w:r>
    </w:p>
    <w:p>
      <w:pPr>
        <w:ind w:left="504"/>
      </w:pPr>
      <w:r>
        <w:rPr>
          <w:b w:val="0"/>
          <w:i/>
        </w:rPr>
        <w:t>В очаге проводят текущую дезинфекцию.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Для профилактики аденовирусной инфекции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введение иммуноглобулина в дозе 1,5мл, в/м, 3-х кратно через день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введение иммуноглобулина в дозе 1,5мл, в/м, 1 раз в день однократно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методы повышения неспецифической резистентности организма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введение специфического иммуноглобулина в дозе 1,5мл, в/м, 2-х кратно через день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методы повышения неспецифической резистентности организма</w:t>
      </w:r>
    </w:p>
    <w:p>
      <w:pPr>
        <w:ind w:left="504"/>
      </w:pPr>
      <w:r>
        <w:rPr>
          <w:b w:val="0"/>
          <w:i/>
        </w:rPr>
        <w:t>В профилактике аденовирусных заболеваний основная роль принадлежит методам повышения неспецифической резистентности организма (закаливание, рациональное питание).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74815/?anchor=paragraph_onhasc#paragraph_onhasc" TargetMode="External"/><Relationship Id="rId10" Type="http://schemas.openxmlformats.org/officeDocument/2006/relationships/hyperlink" Target="https://library.mededtech.ru/rest/documents/ISBN9785970474815/?anchor=paragraph_jipb9m#paragraph_jipb9m" TargetMode="External"/><Relationship Id="rId11" Type="http://schemas.openxmlformats.org/officeDocument/2006/relationships/hyperlink" Target="https://library.mededtech.ru/rest/documents/ISBN9785970474815/?anchor=paragraph_1q2iqv#paragraph_1q2iqv" TargetMode="External"/><Relationship Id="rId12" Type="http://schemas.openxmlformats.org/officeDocument/2006/relationships/hyperlink" Target="https://library.mededtech.ru/rest/documents/ISBN9785970474815/?anchor=paragraph_721csl#paragraph_721csl" TargetMode="External"/><Relationship Id="rId13" Type="http://schemas.openxmlformats.org/officeDocument/2006/relationships/hyperlink" Target="https://library.mededtech.ru/rest/documents/ISBN9785970474815/?anchor=paragraph_50fqc8#paragraph_50fqc8" TargetMode="External"/><Relationship Id="rId14" Type="http://schemas.openxmlformats.org/officeDocument/2006/relationships/hyperlink" Target="https://library.mededtech.ru/rest/documents/ISBN9785970474815/?anchor=paragraph_baat0j#paragraph_baat0j" TargetMode="External"/><Relationship Id="rId15" Type="http://schemas.openxmlformats.org/officeDocument/2006/relationships/hyperlink" Target="https://library.mededtech.ru/rest/documents/orvi2021/" TargetMode="External"/><Relationship Id="rId16" Type="http://schemas.openxmlformats.org/officeDocument/2006/relationships/hyperlink" Target="https://library.mededtech.ru/rest/documents/orvi2021/#paragraph_mgqf8b" TargetMode="External"/><Relationship Id="rId17" Type="http://schemas.openxmlformats.org/officeDocument/2006/relationships/hyperlink" Target="https://library.mededtech.ru/rest/documents/orvi2021/#paragraph_67vuol" TargetMode="External"/><Relationship Id="rId18" Type="http://schemas.openxmlformats.org/officeDocument/2006/relationships/hyperlink" Target="https://library.mededtech.ru/rest/documents/ISBN9785970474815/?anchor=paragraph_1h2q9d#paragraph_1h2q9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